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/>
          <w:bCs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sz w:val="32"/>
          <w:szCs w:val="40"/>
        </w:rPr>
        <w:t>附件</w:t>
      </w:r>
    </w:p>
    <w:p>
      <w:pPr>
        <w:jc w:val="center"/>
        <w:rPr>
          <w:rFonts w:ascii="黑体" w:hAnsi="黑体" w:eastAsia="黑体" w:cs="黑体"/>
          <w:sz w:val="36"/>
          <w:szCs w:val="44"/>
        </w:rPr>
      </w:pPr>
      <w:r>
        <w:rPr>
          <w:rFonts w:hint="eastAsia" w:ascii="黑体" w:hAnsi="黑体" w:eastAsia="黑体" w:cs="黑体"/>
          <w:sz w:val="36"/>
          <w:szCs w:val="44"/>
        </w:rPr>
        <w:t>2017年</w:t>
      </w:r>
      <w:r>
        <w:rPr>
          <w:rFonts w:hint="default" w:ascii="黑体" w:hAnsi="黑体" w:eastAsia="黑体" w:cs="黑体"/>
          <w:sz w:val="36"/>
          <w:szCs w:val="44"/>
        </w:rPr>
        <w:t>重点用</w:t>
      </w:r>
      <w:r>
        <w:rPr>
          <w:rFonts w:hint="eastAsia" w:ascii="黑体" w:hAnsi="黑体" w:eastAsia="黑体" w:cs="黑体"/>
          <w:sz w:val="36"/>
          <w:szCs w:val="44"/>
        </w:rPr>
        <w:t>能行业能效“领跑者”企业名单</w:t>
      </w:r>
      <w:bookmarkStart w:id="0" w:name="_GoBack"/>
      <w:bookmarkEnd w:id="0"/>
    </w:p>
    <w:p>
      <w:pPr>
        <w:tabs>
          <w:tab w:val="left" w:pos="7071"/>
        </w:tabs>
        <w:jc w:val="left"/>
        <w:rPr>
          <w:rFonts w:ascii="黑体" w:hAnsi="黑体" w:eastAsia="黑体" w:cs="黑体"/>
          <w:sz w:val="36"/>
          <w:szCs w:val="44"/>
        </w:rPr>
      </w:pPr>
      <w:r>
        <w:rPr>
          <w:rFonts w:hint="eastAsia" w:ascii="黑体" w:hAnsi="黑体" w:eastAsia="黑体" w:cs="黑体"/>
          <w:sz w:val="36"/>
          <w:szCs w:val="44"/>
        </w:rPr>
        <w:tab/>
      </w:r>
    </w:p>
    <w:p>
      <w:pPr>
        <w:jc w:val="center"/>
        <w:rPr>
          <w:rFonts w:ascii="仿宋" w:hAnsi="仿宋" w:eastAsia="仿宋" w:cs="仿宋"/>
          <w:b/>
          <w:bCs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sz w:val="32"/>
          <w:szCs w:val="40"/>
        </w:rPr>
        <w:t>钢铁行业</w:t>
      </w:r>
    </w:p>
    <w:tbl>
      <w:tblPr>
        <w:tblStyle w:val="5"/>
        <w:tblpPr w:leftFromText="180" w:rightFromText="180" w:vertAnchor="text" w:horzAnchor="page" w:tblpXSpec="center" w:tblpY="66"/>
        <w:tblOverlap w:val="never"/>
        <w:tblW w:w="8336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9"/>
        <w:gridCol w:w="4003"/>
        <w:gridCol w:w="2100"/>
        <w:gridCol w:w="1474"/>
      </w:tblGrid>
      <w:tr>
        <w:trPr>
          <w:trHeight w:val="832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单位工序能耗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kgce/t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)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rPr>
          <w:trHeight w:val="633" w:hRule="atLeast"/>
          <w:jc w:val="center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烧结工序</w:t>
            </w:r>
          </w:p>
        </w:tc>
      </w:tr>
      <w:tr>
        <w:trPr>
          <w:trHeight w:val="1197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宝钢集团新疆八一钢铁有限公司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38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.00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  <w:tr>
        <w:trPr>
          <w:trHeight w:val="651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唐山钢铁集团有限责任公司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44.38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</w:tbl>
    <w:p>
      <w:pPr>
        <w:rPr>
          <w:rFonts w:ascii="仿宋" w:hAnsi="仿宋" w:eastAsia="仿宋" w:cs="仿宋"/>
          <w:sz w:val="28"/>
          <w:szCs w:val="36"/>
        </w:rPr>
      </w:pPr>
      <w:r>
        <w:rPr>
          <w:rFonts w:hint="eastAsia" w:ascii="仿宋" w:hAnsi="仿宋" w:eastAsia="仿宋" w:cs="仿宋"/>
          <w:sz w:val="28"/>
          <w:szCs w:val="36"/>
        </w:rPr>
        <w:t>注：球团、高炉、转炉工序空缺</w:t>
      </w:r>
    </w:p>
    <w:p>
      <w:pPr>
        <w:jc w:val="center"/>
        <w:rPr>
          <w:rFonts w:ascii="仿宋" w:hAnsi="仿宋" w:eastAsia="仿宋" w:cs="仿宋"/>
          <w:b/>
          <w:bCs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sz w:val="32"/>
          <w:szCs w:val="40"/>
        </w:rPr>
        <w:t>乙烯行业</w:t>
      </w:r>
    </w:p>
    <w:tbl>
      <w:tblPr>
        <w:tblStyle w:val="5"/>
        <w:tblpPr w:leftFromText="180" w:rightFromText="180" w:vertAnchor="text" w:horzAnchor="page" w:tblpXSpec="center" w:tblpY="66"/>
        <w:tblOverlap w:val="never"/>
        <w:tblW w:w="8336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4002"/>
        <w:gridCol w:w="2100"/>
        <w:gridCol w:w="1474"/>
      </w:tblGrid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单位产品能耗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 （kgoe/t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中国石油独山子石化有限公司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501.4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中国石油化工股份有限公司镇海炼化分公司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502.8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中海壳牌石油化工有限公司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511.7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</w:tbl>
    <w:p>
      <w:pPr>
        <w:jc w:val="center"/>
        <w:rPr>
          <w:rFonts w:ascii="仿宋" w:hAnsi="仿宋" w:eastAsia="仿宋" w:cs="仿宋"/>
          <w:b/>
          <w:bCs/>
          <w:sz w:val="32"/>
          <w:szCs w:val="40"/>
        </w:rPr>
      </w:pPr>
    </w:p>
    <w:p>
      <w:pPr>
        <w:jc w:val="center"/>
        <w:rPr>
          <w:rFonts w:ascii="仿宋" w:hAnsi="仿宋" w:eastAsia="仿宋" w:cs="仿宋"/>
          <w:b/>
          <w:bCs/>
          <w:sz w:val="32"/>
          <w:szCs w:val="40"/>
        </w:rPr>
      </w:pPr>
    </w:p>
    <w:p>
      <w:pPr>
        <w:rPr>
          <w:rFonts w:ascii="仿宋" w:hAnsi="仿宋" w:eastAsia="仿宋" w:cs="仿宋"/>
          <w:b/>
          <w:bCs/>
          <w:sz w:val="32"/>
          <w:szCs w:val="40"/>
        </w:rPr>
      </w:pPr>
    </w:p>
    <w:p>
      <w:pPr>
        <w:jc w:val="center"/>
        <w:rPr>
          <w:rFonts w:ascii="仿宋" w:hAnsi="仿宋" w:eastAsia="仿宋" w:cs="仿宋"/>
          <w:b/>
          <w:bCs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sz w:val="32"/>
          <w:szCs w:val="40"/>
        </w:rPr>
        <w:t>合成氨行业</w:t>
      </w:r>
    </w:p>
    <w:tbl>
      <w:tblPr>
        <w:tblStyle w:val="5"/>
        <w:tblpPr w:leftFromText="180" w:rightFromText="180" w:vertAnchor="text" w:horzAnchor="page" w:tblpXSpec="center" w:tblpY="66"/>
        <w:tblOverlap w:val="never"/>
        <w:tblW w:w="8336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4212"/>
        <w:gridCol w:w="2010"/>
        <w:gridCol w:w="1354"/>
      </w:tblGrid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单位产品能耗（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kgce/t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）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rPr>
          <w:trHeight w:val="596" w:hRule="atLeast"/>
          <w:jc w:val="center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以优质无烟块煤为原料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河南心连心化肥有限公司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1079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山西天泽煤化工集团股份公司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Style w:val="6"/>
                <w:rFonts w:hint="default"/>
                <w:sz w:val="28"/>
                <w:szCs w:val="28"/>
                <w:lang w:bidi="ar"/>
              </w:rPr>
              <w:t>1094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596" w:hRule="atLeast"/>
          <w:jc w:val="center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以非优质无烟块煤为原料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智胜化工股份有限公司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6"/>
                <w:rFonts w:hint="default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1206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  <w:tr>
        <w:trPr>
          <w:trHeight w:val="596" w:hRule="atLeast"/>
          <w:jc w:val="center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以烟煤（包括褐煤）为原料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4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河南心连心化肥有限公司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6"/>
                <w:rFonts w:hint="default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1225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4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山东华鲁恒升集团有限公司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6"/>
                <w:rFonts w:hint="default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1317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4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灵谷化工有限公司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6"/>
                <w:rFonts w:hint="default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1337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4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陕西渭河重化工有限责任公司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6"/>
                <w:rFonts w:hint="default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1345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596" w:hRule="atLeast"/>
          <w:jc w:val="center"/>
        </w:trPr>
        <w:tc>
          <w:tcPr>
            <w:tcW w:w="83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以天然气为原料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4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中海石油化学股份有限公司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Style w:val="6"/>
                <w:rFonts w:hint="default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1020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sz w:val="32"/>
          <w:szCs w:val="40"/>
        </w:rPr>
      </w:pPr>
    </w:p>
    <w:p>
      <w:pPr>
        <w:jc w:val="center"/>
        <w:rPr>
          <w:rFonts w:ascii="仿宋" w:hAnsi="仿宋" w:eastAsia="仿宋" w:cs="仿宋"/>
          <w:b/>
          <w:bCs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sz w:val="32"/>
          <w:szCs w:val="40"/>
        </w:rPr>
        <w:t>原油加工行业</w:t>
      </w:r>
    </w:p>
    <w:tbl>
      <w:tblPr>
        <w:tblStyle w:val="5"/>
        <w:tblpPr w:leftFromText="180" w:rightFromText="180" w:vertAnchor="text" w:horzAnchor="page" w:tblpXSpec="center" w:tblpY="66"/>
        <w:tblOverlap w:val="never"/>
        <w:tblW w:w="8336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4182"/>
        <w:gridCol w:w="2055"/>
        <w:gridCol w:w="1339"/>
      </w:tblGrid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单位产品能耗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 （kgoe/t*因数）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中国石化青岛炼油化工有限责任公司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6.5517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</w:tbl>
    <w:p>
      <w:pPr>
        <w:jc w:val="center"/>
        <w:rPr>
          <w:rFonts w:ascii="仿宋" w:hAnsi="仿宋" w:eastAsia="仿宋" w:cs="仿宋"/>
          <w:b/>
          <w:bCs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sz w:val="32"/>
          <w:szCs w:val="40"/>
        </w:rPr>
        <w:t>甲醇行业</w:t>
      </w:r>
    </w:p>
    <w:tbl>
      <w:tblPr>
        <w:tblStyle w:val="5"/>
        <w:tblpPr w:leftFromText="180" w:rightFromText="180" w:vertAnchor="text" w:horzAnchor="page" w:tblpXSpec="center" w:tblpY="66"/>
        <w:tblOverlap w:val="never"/>
        <w:tblW w:w="8336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4197"/>
        <w:gridCol w:w="15"/>
        <w:gridCol w:w="2010"/>
        <w:gridCol w:w="1354"/>
      </w:tblGrid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单位产品能耗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 （kgce/t）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rPr>
          <w:trHeight w:val="596" w:hRule="atLeast"/>
          <w:jc w:val="center"/>
        </w:trPr>
        <w:tc>
          <w:tcPr>
            <w:tcW w:w="8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煤制甲醇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山东华鲁恒升集团有限公司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1378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bidi="ar"/>
              </w:rPr>
              <w:t>安徽昊源化工集团有限公司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bidi="ar"/>
              </w:rPr>
              <w:t>1398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bidi="ar"/>
              </w:rPr>
              <w:t>入围企业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安徽晋煤中能化工股份有限公司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1440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bidi="ar"/>
              </w:rPr>
              <w:t>渭南高新区渭河洁能有限公司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bidi="ar"/>
              </w:rPr>
              <w:t>1460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bidi="ar"/>
              </w:rPr>
              <w:t>入围企业</w:t>
            </w:r>
          </w:p>
        </w:tc>
      </w:tr>
      <w:tr>
        <w:trPr>
          <w:trHeight w:val="596" w:hRule="atLeast"/>
          <w:jc w:val="center"/>
        </w:trPr>
        <w:tc>
          <w:tcPr>
            <w:tcW w:w="8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天然气制甲醇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中海石油建滔化工有限公司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1133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  <w:tr>
        <w:trPr>
          <w:trHeight w:val="596" w:hRule="atLeast"/>
          <w:jc w:val="center"/>
        </w:trPr>
        <w:tc>
          <w:tcPr>
            <w:tcW w:w="83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焦炉煤气制甲醇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4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山东荣信集团有限公司</w:t>
            </w: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1183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</w:tbl>
    <w:p>
      <w:pPr>
        <w:jc w:val="both"/>
        <w:rPr>
          <w:rFonts w:hint="eastAsia" w:ascii="仿宋" w:hAnsi="仿宋" w:eastAsia="仿宋" w:cs="仿宋"/>
          <w:b/>
          <w:bCs/>
          <w:sz w:val="32"/>
          <w:szCs w:val="40"/>
        </w:rPr>
      </w:pPr>
    </w:p>
    <w:p>
      <w:pPr>
        <w:jc w:val="center"/>
        <w:rPr>
          <w:rFonts w:ascii="仿宋" w:hAnsi="仿宋" w:eastAsia="仿宋" w:cs="仿宋"/>
          <w:b/>
          <w:bCs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sz w:val="32"/>
          <w:szCs w:val="40"/>
        </w:rPr>
        <w:t>水泥行业</w:t>
      </w:r>
    </w:p>
    <w:tbl>
      <w:tblPr>
        <w:tblStyle w:val="5"/>
        <w:tblpPr w:leftFromText="180" w:rightFromText="180" w:vertAnchor="text" w:horzAnchor="page" w:tblpXSpec="center" w:tblpY="66"/>
        <w:tblOverlap w:val="never"/>
        <w:tblW w:w="8336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3953"/>
        <w:gridCol w:w="2269"/>
        <w:gridCol w:w="1354"/>
      </w:tblGrid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单位产品能耗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（可比熟料综合能耗，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kgce/t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)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叶城天山水泥有限责任公司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95.7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  <w:tr>
        <w:trPr>
          <w:trHeight w:val="548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哈密天山水泥有限责任公司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96.83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库车红狮水泥有限公司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97.4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泰安中联水泥有限公司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99.92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冀东水泥永吉有限责任公司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100.24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华润水泥（上思）有限公司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100.58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遵义海螺盘江水泥有限责任公司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100.76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平阴山水水泥有限公司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100.95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辽阳千山水泥有限责任公司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101.76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0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文山海螺水泥有限责任公司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101.83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曲阜中联水泥有限公司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101.97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崇左南方水泥有限公司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102.05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兴业葵阳海螺水泥有限责任公司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103.43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登封中联登电水泥有限公司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103.5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阳新娲石水泥有限公司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104.12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武安市新峰水泥有限责任公司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104.95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  <w:tr>
        <w:trPr>
          <w:trHeight w:val="605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3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临城奎山冀东水泥有限公司</w:t>
            </w:r>
          </w:p>
        </w:tc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105.63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入围企业</w:t>
            </w:r>
          </w:p>
        </w:tc>
      </w:tr>
    </w:tbl>
    <w:p>
      <w:pPr>
        <w:jc w:val="center"/>
        <w:rPr>
          <w:rFonts w:ascii="仿宋" w:hAnsi="仿宋" w:eastAsia="仿宋" w:cs="仿宋"/>
          <w:b/>
          <w:bCs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sz w:val="32"/>
          <w:szCs w:val="40"/>
        </w:rPr>
        <w:t>平板玻璃行业</w:t>
      </w:r>
    </w:p>
    <w:tbl>
      <w:tblPr>
        <w:tblStyle w:val="5"/>
        <w:tblpPr w:leftFromText="180" w:rightFromText="180" w:vertAnchor="text" w:horzAnchor="page" w:tblpXSpec="center" w:tblpY="66"/>
        <w:tblOverlap w:val="never"/>
        <w:tblW w:w="8336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3749"/>
        <w:gridCol w:w="2473"/>
        <w:gridCol w:w="1354"/>
      </w:tblGrid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单位产品能耗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kgce/重量箱)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东台中玻特种玻璃有限公司</w:t>
            </w:r>
          </w:p>
        </w:tc>
        <w:tc>
          <w:tcPr>
            <w:tcW w:w="2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11.56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sz w:val="32"/>
          <w:szCs w:val="40"/>
        </w:rPr>
      </w:pPr>
    </w:p>
    <w:p>
      <w:pPr>
        <w:jc w:val="center"/>
        <w:rPr>
          <w:rFonts w:ascii="仿宋" w:hAnsi="仿宋" w:eastAsia="仿宋" w:cs="仿宋"/>
          <w:b/>
          <w:bCs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sz w:val="32"/>
          <w:szCs w:val="40"/>
        </w:rPr>
        <w:t>电解铝行业</w:t>
      </w:r>
    </w:p>
    <w:tbl>
      <w:tblPr>
        <w:tblStyle w:val="5"/>
        <w:tblpPr w:leftFromText="180" w:rightFromText="180" w:vertAnchor="text" w:horzAnchor="page" w:tblpXSpec="center" w:tblpY="66"/>
        <w:tblOverlap w:val="never"/>
        <w:tblW w:w="8336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3299"/>
        <w:gridCol w:w="2923"/>
        <w:gridCol w:w="1354"/>
      </w:tblGrid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2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29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单位产品能耗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 kwh/t</w:t>
            </w:r>
            <w:r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)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云南铝业股份有限公司</w:t>
            </w:r>
          </w:p>
        </w:tc>
        <w:tc>
          <w:tcPr>
            <w:tcW w:w="2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12817</w:t>
            </w:r>
          </w:p>
        </w:tc>
        <w:tc>
          <w:tcPr>
            <w:tcW w:w="1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</w:tbl>
    <w:p>
      <w:pPr>
        <w:jc w:val="center"/>
        <w:rPr>
          <w:rFonts w:ascii="仿宋" w:hAnsi="仿宋" w:eastAsia="仿宋" w:cs="仿宋"/>
          <w:b/>
          <w:bCs/>
          <w:sz w:val="32"/>
          <w:szCs w:val="40"/>
        </w:rPr>
      </w:pPr>
    </w:p>
    <w:p>
      <w:pPr>
        <w:jc w:val="center"/>
        <w:rPr>
          <w:rFonts w:ascii="仿宋" w:hAnsi="仿宋" w:eastAsia="仿宋" w:cs="仿宋"/>
          <w:b/>
          <w:bCs/>
          <w:sz w:val="32"/>
          <w:szCs w:val="40"/>
        </w:rPr>
      </w:pPr>
      <w:r>
        <w:rPr>
          <w:rFonts w:hint="eastAsia" w:ascii="仿宋" w:hAnsi="仿宋" w:eastAsia="仿宋" w:cs="仿宋"/>
          <w:b/>
          <w:bCs/>
          <w:sz w:val="32"/>
          <w:szCs w:val="40"/>
        </w:rPr>
        <w:t>铜冶炼行业</w:t>
      </w:r>
    </w:p>
    <w:tbl>
      <w:tblPr>
        <w:tblStyle w:val="5"/>
        <w:tblpPr w:leftFromText="180" w:rightFromText="180" w:vertAnchor="text" w:horzAnchor="page" w:tblpXSpec="center" w:tblpY="66"/>
        <w:tblOverlap w:val="never"/>
        <w:tblW w:w="8336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0"/>
        <w:gridCol w:w="3285"/>
        <w:gridCol w:w="2952"/>
        <w:gridCol w:w="1339"/>
      </w:tblGrid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单位产品能耗(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 xml:space="preserve"> kgce/t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)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rPr>
          <w:trHeight w:val="596" w:hRule="atLeast"/>
          <w:jc w:val="center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阳谷祥光铜业有限公司</w:t>
            </w:r>
          </w:p>
        </w:tc>
        <w:tc>
          <w:tcPr>
            <w:tcW w:w="2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259.51</w:t>
            </w: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领跑者</w:t>
            </w:r>
          </w:p>
        </w:tc>
      </w:tr>
    </w:tbl>
    <w:p>
      <w:pPr>
        <w:jc w:val="center"/>
        <w:rPr>
          <w:rFonts w:ascii="仿宋" w:hAnsi="仿宋" w:eastAsia="仿宋" w:cs="仿宋"/>
          <w:b/>
          <w:bCs/>
          <w:sz w:val="32"/>
          <w:szCs w:val="40"/>
        </w:rPr>
      </w:pPr>
    </w:p>
    <w:p>
      <w:pPr>
        <w:jc w:val="center"/>
        <w:rPr>
          <w:rFonts w:ascii="仿宋" w:hAnsi="仿宋" w:eastAsia="仿宋" w:cs="仿宋"/>
          <w:b/>
          <w:bCs/>
          <w:sz w:val="32"/>
          <w:szCs w:val="4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moder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decorative"/>
    <w:pitch w:val="default"/>
    <w:sig w:usb0="00000000" w:usb1="00000000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仿宋" w:hAnsi="仿宋" w:eastAsia="仿宋" w:cs="仿宋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仿宋" w:hAnsi="仿宋" w:eastAsia="仿宋" w:cs="仿宋"/>
                        <w:sz w:val="24"/>
                        <w:szCs w:val="40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40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8C0"/>
    <w:rsid w:val="000A0650"/>
    <w:rsid w:val="00141E7A"/>
    <w:rsid w:val="0019540F"/>
    <w:rsid w:val="00251082"/>
    <w:rsid w:val="00354C61"/>
    <w:rsid w:val="003722CE"/>
    <w:rsid w:val="004C0F6A"/>
    <w:rsid w:val="004C6762"/>
    <w:rsid w:val="004D468C"/>
    <w:rsid w:val="00527568"/>
    <w:rsid w:val="00595840"/>
    <w:rsid w:val="008037C7"/>
    <w:rsid w:val="008673C9"/>
    <w:rsid w:val="009430C7"/>
    <w:rsid w:val="00A938C0"/>
    <w:rsid w:val="00AF6FF7"/>
    <w:rsid w:val="00BA3DE5"/>
    <w:rsid w:val="00BE0400"/>
    <w:rsid w:val="00D909F6"/>
    <w:rsid w:val="00E37517"/>
    <w:rsid w:val="01487314"/>
    <w:rsid w:val="029B136E"/>
    <w:rsid w:val="072337E1"/>
    <w:rsid w:val="07C35D4C"/>
    <w:rsid w:val="07F04A15"/>
    <w:rsid w:val="0BFC5822"/>
    <w:rsid w:val="137C6C4C"/>
    <w:rsid w:val="16224E10"/>
    <w:rsid w:val="175261F3"/>
    <w:rsid w:val="226A3188"/>
    <w:rsid w:val="2FF15D96"/>
    <w:rsid w:val="397E2D61"/>
    <w:rsid w:val="3C432AC4"/>
    <w:rsid w:val="3EFF9ABF"/>
    <w:rsid w:val="3FE6E814"/>
    <w:rsid w:val="4365070B"/>
    <w:rsid w:val="4CCC28BA"/>
    <w:rsid w:val="57BF7BA4"/>
    <w:rsid w:val="585B1D19"/>
    <w:rsid w:val="5AE86294"/>
    <w:rsid w:val="5B3525B5"/>
    <w:rsid w:val="5BE35B1C"/>
    <w:rsid w:val="60F805A3"/>
    <w:rsid w:val="63AD3C37"/>
    <w:rsid w:val="67043B75"/>
    <w:rsid w:val="6B426EA8"/>
    <w:rsid w:val="70F7518A"/>
    <w:rsid w:val="713311C6"/>
    <w:rsid w:val="75E126E1"/>
    <w:rsid w:val="7EA5195B"/>
    <w:rsid w:val="7FBD3DE1"/>
    <w:rsid w:val="C6FD3999"/>
    <w:rsid w:val="DD6B2F4C"/>
    <w:rsid w:val="F9F7F6B0"/>
    <w:rsid w:val="FE7D4C7D"/>
    <w:rsid w:val="FFFDED8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font11"/>
    <w:basedOn w:val="4"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</w:rPr>
  </w:style>
  <w:style w:type="character" w:customStyle="1" w:styleId="7">
    <w:name w:val="font21"/>
    <w:basedOn w:val="4"/>
    <w:qFormat/>
    <w:uiPriority w:val="0"/>
    <w:rPr>
      <w:rFonts w:hint="eastAsia" w:ascii="仿宋" w:hAnsi="仿宋" w:eastAsia="仿宋" w:cs="仿宋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249</Words>
  <Characters>1420</Characters>
  <Lines>11</Lines>
  <Paragraphs>3</Paragraphs>
  <TotalTime>0</TotalTime>
  <ScaleCrop>false</ScaleCrop>
  <LinksUpToDate>false</LinksUpToDate>
  <CharactersWithSpaces>1666</CharactersWithSpaces>
  <Application>WPS Office 专业版_10.1.0.5734_F1E327BC-269C-435d-A152-05C5408002CA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kylin</cp:lastModifiedBy>
  <cp:lastPrinted>2018-02-13T10:58:00Z</cp:lastPrinted>
  <dcterms:modified xsi:type="dcterms:W3CDTF">2018-05-16T14:39:00Z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2052-10.1.0.5734</vt:lpwstr>
  </property>
</Properties>
</file>